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C830F">
      <w:pPr>
        <w:pStyle w:val="2"/>
        <w:pageBreakBefore w:val="0"/>
        <w:kinsoku/>
        <w:overflowPunct/>
        <w:bidi w:val="0"/>
        <w:adjustRightInd/>
        <w:spacing w:before="0" w:after="0"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Toc18671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BVE-100100D通道式X射线安全检查设备</w:t>
      </w:r>
      <w:bookmarkEnd w:id="0"/>
    </w:p>
    <w:p w14:paraId="26D5C647">
      <w:pPr>
        <w:pStyle w:val="2"/>
        <w:pageBreakBefore w:val="0"/>
        <w:kinsoku/>
        <w:overflowPunct/>
        <w:bidi w:val="0"/>
        <w:adjustRightInd/>
        <w:spacing w:before="0" w:after="0"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技术白皮书</w:t>
      </w:r>
    </w:p>
    <w:p w14:paraId="25D35D26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【产品介绍】</w:t>
      </w:r>
    </w:p>
    <w:p w14:paraId="7CA0077C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品牌：中国电科；</w:t>
      </w:r>
    </w:p>
    <w:p w14:paraId="224C171C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规格型号：BVE-100100D；</w:t>
      </w:r>
    </w:p>
    <w:p w14:paraId="5C1F58C6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生产商：北京真空电子科技有限公司；</w:t>
      </w:r>
    </w:p>
    <w:p w14:paraId="27217A65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36F94208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【产品特点】</w:t>
      </w:r>
    </w:p>
    <w:p w14:paraId="57D291FF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>BVE-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100100D双源双视角X射线安全检查设备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>是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由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>北京真空电子科技有限公司自主研发的多能量、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多视角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>X射线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行李物品检测设备，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>采用最新影像技术，能快速有效地检测出各类危险品，适用于随身箱包安检，可精确检测出箱包中的有机物、无机物和混合物。设备外形美观、图像清晰，性能卓越，安全可靠，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让危险品无处遁形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/>
        </w:rPr>
        <w:t>。</w:t>
      </w:r>
    </w:p>
    <w:p w14:paraId="2A76191E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65633583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【常规参数】</w:t>
      </w:r>
    </w:p>
    <w:p w14:paraId="0CB647C8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通道尺寸：1010mm×1006mm（W×H）；</w:t>
      </w:r>
    </w:p>
    <w:p w14:paraId="5832054F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穿透力：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设备水平/垂直视角均能穿透典型值32mm钢板、应用值30mm钢板；</w:t>
      </w:r>
    </w:p>
    <w:p w14:paraId="58E0E234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穿透分辨力：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设备水平/垂直视角均能分辨厚度为9.5mm、15.9mm 和22.2mm 合金铝阶梯下标称直径0.127mm（AWG36，典型值）和标称直径0.127mm（AWG36，应用值）的单根实芯铜线；</w:t>
      </w:r>
    </w:p>
    <w:p w14:paraId="5F6CEDB8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线分辨力（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丝分辨率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）：</w:t>
      </w:r>
      <w:r>
        <w:rPr>
          <w:rFonts w:hint="eastAsia" w:ascii="宋体" w:hAnsi="宋体" w:eastAsia="宋体"/>
          <w:color w:val="auto"/>
          <w:sz w:val="24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水平/垂直视角均</w:t>
      </w:r>
      <w:r>
        <w:rPr>
          <w:rFonts w:hint="eastAsia" w:ascii="宋体" w:hAnsi="宋体" w:eastAsia="宋体"/>
          <w:color w:val="auto"/>
          <w:sz w:val="24"/>
        </w:rPr>
        <w:t>能分辨标称直径0.0787mm（AWG40，典型值）和标称直径0.0787mm(AWG40，应用值）的单根实芯铜线</w:t>
      </w:r>
      <w:r>
        <w:rPr>
          <w:rFonts w:hint="eastAsia" w:ascii="宋体" w:hAnsi="宋体" w:eastAsia="宋体"/>
          <w:color w:val="auto"/>
          <w:sz w:val="24"/>
          <w:lang w:eastAsia="zh-CN"/>
        </w:rPr>
        <w:t>；</w:t>
      </w:r>
    </w:p>
    <w:p w14:paraId="6A62E114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空间分辨力：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设备水平/垂直视角均能分辨最小线对直径典型值为1.0mm，应用值为1.0mm；</w:t>
      </w:r>
    </w:p>
    <w:p w14:paraId="1F1A4291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输送带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高度：距地面3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0mm，高度可调；</w:t>
      </w:r>
    </w:p>
    <w:p w14:paraId="4CFAE2DC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传送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速度：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en-US"/>
        </w:rPr>
        <w:t>0.2m/s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，具备输送速度调整功能；</w:t>
      </w:r>
    </w:p>
    <w:p w14:paraId="27CF0EE7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噪声级：50.8dB；</w:t>
      </w:r>
    </w:p>
    <w:p w14:paraId="533BB77F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最大负荷：200kg（均匀分布）；</w:t>
      </w:r>
    </w:p>
    <w:p w14:paraId="557713D7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灰度分辨：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能分辨厚度为1mm-60mm、厚度差为1mm±10%的铝阶梯；</w:t>
      </w:r>
    </w:p>
    <w:p w14:paraId="53AB520A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有机物分辨：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能分辨厚度为1mm-120mm的有机物阶梯，并赋予不同饱和度的橙色；</w:t>
      </w:r>
    </w:p>
    <w:p w14:paraId="244573D0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无机物分辨：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能分辨厚度为0.2mm-14mm的钢阶梯，并赋予不同饱和度的蓝色；</w:t>
      </w:r>
    </w:p>
    <w:p w14:paraId="1DD975F4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混合物分辨：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能分辨厚度为1mm-60mm的合金铝阶梯，并赋予不同饱和度的绿色；</w:t>
      </w:r>
    </w:p>
    <w:p w14:paraId="084F1894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电源：AC220V(-15%～+10%)，50Hz±3Hz；</w:t>
      </w:r>
    </w:p>
    <w:p w14:paraId="357A23FC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显示分辨率：图像清晰，分辨率为2560*1440；</w:t>
      </w:r>
    </w:p>
    <w:p w14:paraId="3DA72315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彩色图像显示：根据物质材质，24位真彩色显示。</w:t>
      </w:r>
    </w:p>
    <w:p w14:paraId="4CC4600F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37AE7954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【X射线发生器】</w:t>
      </w:r>
    </w:p>
    <w:p w14:paraId="5A1F689A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射线源数量：2个；</w:t>
      </w:r>
    </w:p>
    <w:p w14:paraId="3B716C06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照射方向：顶照式（顶部向下）和侧照式（侧面照射）；</w:t>
      </w:r>
    </w:p>
    <w:p w14:paraId="4F90FBA2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双源双视角，提供水平和垂直两个视角图像同时显示；</w:t>
      </w:r>
    </w:p>
    <w:p w14:paraId="0949FA39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射线束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辐射角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：80度；</w:t>
      </w:r>
    </w:p>
    <w:p w14:paraId="76112097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冷却方式：100%密封油冷。</w:t>
      </w:r>
    </w:p>
    <w:p w14:paraId="4D0CD5AB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2354880C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 xml:space="preserve">【辐射安全】  </w:t>
      </w:r>
    </w:p>
    <w:p w14:paraId="09819CB0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单次检查剂量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5μGy；</w:t>
      </w:r>
    </w:p>
    <w:p w14:paraId="088DCD27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color w:val="auto"/>
          <w:sz w:val="24"/>
          <w:szCs w:val="24"/>
        </w:rPr>
        <w:t>周围剂量当量率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：设备正常工作时，在离机壳10cm的任何处（包括设备入口、出口处）剂量当量率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为0.9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μSv/h；工作人员位置的周围剂量当量率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为0.4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μ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Sv/h。</w:t>
      </w:r>
    </w:p>
    <w:p w14:paraId="2B519A44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胶卷安全性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对IS01600胶卷安全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571BC0D2">
      <w:pPr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 w14:paraId="15A6F6A7">
      <w:pPr>
        <w:pageBreakBefore w:val="0"/>
        <w:kinsoku/>
        <w:overflowPunct/>
        <w:bidi w:val="0"/>
        <w:adjustRightIn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 xml:space="preserve">【系统功能】  </w:t>
      </w:r>
    </w:p>
    <w:p w14:paraId="2633D0F5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物品成像：利用X射线穿透行李、包裹，在屏幕生成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黑白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/彩色影像，直观显示内部物品轮廓、结构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3F5A8871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物质识别：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能显示出不同密度、不同材料的颜色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有机物显示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橙色，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混合物显示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绿色，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无机物显示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蓝色；</w:t>
      </w:r>
    </w:p>
    <w:p w14:paraId="4D5C5453">
      <w:pPr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图像处理：图像加亮、图像加暗、图像反转、动态扫描、无机物剔除、有机物剔除、边缘增强、超级增强、局部增强、可变吸收率、高吸收率区域报警、图像放大、连续扫描和穿不透报警等；</w:t>
      </w:r>
    </w:p>
    <w:p w14:paraId="583D1CF8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行李计数；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对通过检查的每一件物品进行计数，不能够被清零和复位。可通过显示屏查询统计本次开机累计检测物品数量，以及一段时间的累计物品数量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7092F9D0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用户管理；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用户界面登陆权限等级分为操作人员、管理人员和维修人员三级权限进行管理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1FFD2DB6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系统工作计时；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记录系统开关机时间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2C0CFFF6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射线出束计时；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记录X射线管运行时间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 w14:paraId="6AA43ED4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节能功能：当输送机上无货物时，设备的输送机可自动停止，进入待机状态；当货物放到输送机上时，设备的输送机可自动运行；</w:t>
      </w:r>
    </w:p>
    <w:p w14:paraId="5550776F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图像回拉/前拉：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能够回拉重放前1000幅以上已扫描图像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，对回拉的图像可进行实时多种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任何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图像处理，回拉放大图像以及图像回拉时，可选择传送带停或不停，不停时其他物品仍可过机检查,相关图像存入相应的显示缓冲区；</w:t>
      </w:r>
    </w:p>
    <w:p w14:paraId="0A412FB6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放大镜：具备局部放大功能，动态实时256级放大。</w:t>
      </w:r>
    </w:p>
    <w:p w14:paraId="3BCD8769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图像格式：实时存储的图像数据可下载并可在X光机模拟器中实现各种图像变化功能；设备能够将图像转化为BMP\JPEG\JPG\PNG等通用图像格式，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并可传送到USB存储设备；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支持视频流格式，或支持IMG、FIM等格式转化为视频流格式；</w:t>
      </w:r>
    </w:p>
    <w:p w14:paraId="28CABF68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图像存储：高速电子硬盘，50万幅图像存储，并可进行任意图像处理，连续工作保存。</w:t>
      </w:r>
    </w:p>
    <w:p w14:paraId="2615D862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具备爆炸物、毒品的自动检测报警功能；</w:t>
      </w:r>
    </w:p>
    <w:p w14:paraId="2425F4BA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支持扫描图像的逐步、无级别持续放大功能，方便操作人员识别可疑物品；</w:t>
      </w:r>
    </w:p>
    <w:p w14:paraId="4E2D3E41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违禁品智能识别：设备直接具备违禁品智能识别功能，能够自动辨识违禁品种类50种，识别准确率98%，误报率1%；</w:t>
      </w:r>
    </w:p>
    <w:p w14:paraId="5EA98260">
      <w:pPr>
        <w:pageBreakBefore w:val="0"/>
        <w:kinsoku/>
        <w:overflowPunct/>
        <w:bidi w:val="0"/>
        <w:adjustRightIn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日志管理：能够查询一段时间或一次登录的检查包裹数、开机时间、X光机出束时间、电动滚筒运行时间等数据以跟踪设备的使用状态。日志能够查询、导出及打印。</w:t>
      </w:r>
    </w:p>
    <w:p w14:paraId="09582B35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61660906">
      <w:pPr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76455"/>
    <w:rsid w:val="00893649"/>
    <w:rsid w:val="01954E03"/>
    <w:rsid w:val="109170F0"/>
    <w:rsid w:val="12076455"/>
    <w:rsid w:val="121A73FA"/>
    <w:rsid w:val="1AF75928"/>
    <w:rsid w:val="21892BFC"/>
    <w:rsid w:val="2DCC4556"/>
    <w:rsid w:val="2E270CA2"/>
    <w:rsid w:val="2F4E0DAB"/>
    <w:rsid w:val="3B2C2253"/>
    <w:rsid w:val="40600DAE"/>
    <w:rsid w:val="46042F93"/>
    <w:rsid w:val="4A0715F4"/>
    <w:rsid w:val="4A30312C"/>
    <w:rsid w:val="4C2A1BD7"/>
    <w:rsid w:val="4CAD29C6"/>
    <w:rsid w:val="52990A97"/>
    <w:rsid w:val="57F325DA"/>
    <w:rsid w:val="592F6360"/>
    <w:rsid w:val="5E4D0D55"/>
    <w:rsid w:val="5FF34EBD"/>
    <w:rsid w:val="606B767B"/>
    <w:rsid w:val="6BD97AFD"/>
    <w:rsid w:val="6DE2590C"/>
    <w:rsid w:val="6FFA24AC"/>
    <w:rsid w:val="77031CCE"/>
    <w:rsid w:val="7995754C"/>
    <w:rsid w:val="7E8E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1040" w:firstLineChars="200"/>
      <w:jc w:val="both"/>
    </w:pPr>
    <w:rPr>
      <w:rFonts w:eastAsia="微软雅黑 Light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0" w:firstLineChars="0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ordWrap w:val="0"/>
      <w:bidi/>
      <w:spacing w:line="360" w:lineRule="auto"/>
      <w:ind w:firstLine="0" w:firstLineChars="0"/>
      <w:jc w:val="left"/>
      <w:outlineLvl w:val="1"/>
    </w:pPr>
    <w:rPr>
      <w:rFonts w:ascii="宋体" w:hAnsi="宋体" w:eastAsia="宋体" w:cs="宋体"/>
      <w:b/>
      <w:bCs/>
      <w:kern w:val="0"/>
      <w:position w:val="6"/>
      <w:sz w:val="24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2"/>
    </w:pPr>
    <w:rPr>
      <w:rFonts w:eastAsia="宋体" w:asciiTheme="minorAscii" w:hAnsiTheme="minorAscii"/>
      <w:b/>
      <w:sz w:val="24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wordWrap w:val="0"/>
      <w:spacing w:beforeLines="0" w:beforeAutospacing="0" w:afterLines="0" w:afterAutospacing="0" w:line="360" w:lineRule="auto"/>
      <w:outlineLvl w:val="3"/>
    </w:pPr>
    <w:rPr>
      <w:rFonts w:ascii="Arial" w:hAnsi="Arial" w:eastAsia="华文隶书" w:cs="宋体"/>
      <w:b/>
      <w:bCs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4"/>
    </w:pPr>
    <w:rPr>
      <w:rFonts w:ascii="宋体" w:hAnsi="宋体" w:eastAsia="宋体" w:cs="宋体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qFormat/>
    <w:uiPriority w:val="0"/>
    <w:pPr>
      <w:widowControl w:val="0"/>
      <w:ind w:left="1104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next w:val="1"/>
    <w:qFormat/>
    <w:uiPriority w:val="0"/>
    <w:pPr>
      <w:widowControl w:val="0"/>
      <w:ind w:firstLine="1040" w:firstLineChars="200"/>
      <w:jc w:val="both"/>
    </w:pPr>
    <w:rPr>
      <w:rFonts w:eastAsia="微软雅黑 Light" w:asciiTheme="minorHAnsi" w:hAnsiTheme="minorHAnsi" w:cstheme="minorBidi"/>
      <w:kern w:val="2"/>
      <w:sz w:val="21"/>
      <w:szCs w:val="24"/>
      <w:lang w:val="en-US" w:eastAsia="zh-CN" w:bidi="ar-SA"/>
    </w:r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样式 64 小四"/>
    <w:qFormat/>
    <w:uiPriority w:val="0"/>
    <w:pPr>
      <w:widowControl w:val="0"/>
      <w:adjustRightInd w:val="0"/>
      <w:spacing w:line="360" w:lineRule="atLeast"/>
      <w:textAlignment w:val="baseline"/>
    </w:pPr>
    <w:rPr>
      <w:rFonts w:ascii="Calibri" w:hAnsi="Calibri" w:eastAsia="宋体" w:cs="Times New Roman"/>
      <w:sz w:val="24"/>
      <w:szCs w:val="22"/>
      <w:lang w:val="en-US" w:eastAsia="zh-CN" w:bidi="ar-SA"/>
    </w:rPr>
  </w:style>
  <w:style w:type="paragraph" w:customStyle="1" w:styleId="16">
    <w:name w:val="样式 64 10 磅"/>
    <w:next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Style"/>
    <w:basedOn w:val="8"/>
    <w:qFormat/>
    <w:uiPriority w:val="0"/>
    <w:pPr>
      <w:tabs>
        <w:tab w:val="left" w:pos="360"/>
      </w:tabs>
      <w:spacing w:after="120"/>
      <w:ind w:left="200" w:leftChars="200" w:firstLine="200" w:firstLineChars="200"/>
    </w:pPr>
    <w:rPr>
      <w:rFonts w:ascii="Times New Roman" w:hAnsi="Times New Roman" w:eastAsia="宋体"/>
      <w:szCs w:val="24"/>
    </w:rPr>
  </w:style>
  <w:style w:type="paragraph" w:customStyle="1" w:styleId="18">
    <w:name w:val="样式 4 小四"/>
    <w:qFormat/>
    <w:uiPriority w:val="0"/>
    <w:pPr>
      <w:widowControl w:val="0"/>
      <w:adjustRightInd w:val="0"/>
      <w:spacing w:line="360" w:lineRule="atLeast"/>
    </w:pPr>
    <w:rPr>
      <w:rFonts w:ascii="Calibri" w:hAnsi="Calibri" w:eastAsia="宋体" w:cs="Times New Roman"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1627</Words>
  <Characters>1881</Characters>
  <Lines>0</Lines>
  <Paragraphs>0</Paragraphs>
  <TotalTime>2</TotalTime>
  <ScaleCrop>false</ScaleCrop>
  <LinksUpToDate>false</LinksUpToDate>
  <CharactersWithSpaces>1887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2025-08-06T02:40:00Z</dcterms:created>
  <dc:creator>xu_dan</dc:creator>
  <cp:lastModifiedBy>国庆</cp:lastModifiedBy>
  <dcterms:modified xsi:type="dcterms:W3CDTF">2026-06-25T06:23:53Z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51F0352370E1486C9553354C39BA6C6D_13</vt:lpwstr>
  </property>
  <property fmtid="{D5CDD505-2E9C-101B-9397-08002B2CF9AE}" pid="4" name="KSOTemplateDocerSaveRecord">
    <vt:lpwstr>eyJoZGlkIjoiNWQ2N2RmMTYyZDliNjk5ZmUxM2ExOGJkZTJiMjNjODciLCJ1c2VySWQiOiIzOTg2NzkzNjgifQ==</vt:lpwstr>
  </property>
</Properties>
</file>